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4BFEC" w14:textId="77777777" w:rsidR="00C674FA" w:rsidRPr="00487EA2" w:rsidRDefault="00C674FA" w:rsidP="00487EA2">
      <w:pPr>
        <w:spacing w:line="360" w:lineRule="auto"/>
        <w:jc w:val="center"/>
        <w:rPr>
          <w:b/>
        </w:rPr>
      </w:pPr>
      <w:r w:rsidRPr="00487EA2">
        <w:rPr>
          <w:b/>
        </w:rPr>
        <w:t>Sample Questions for Seminar in Entrepreneurship</w:t>
      </w:r>
    </w:p>
    <w:p w14:paraId="0B737CE8" w14:textId="77777777" w:rsidR="004817F0" w:rsidRPr="00487EA2" w:rsidRDefault="00074F9F" w:rsidP="00487EA2">
      <w:pPr>
        <w:pStyle w:val="ListParagraph"/>
        <w:numPr>
          <w:ilvl w:val="0"/>
          <w:numId w:val="1"/>
        </w:numPr>
        <w:spacing w:line="360" w:lineRule="auto"/>
        <w:ind w:left="0" w:hanging="284"/>
        <w:rPr>
          <w:b/>
          <w:bCs/>
        </w:rPr>
      </w:pPr>
      <w:r w:rsidRPr="00487EA2">
        <w:rPr>
          <w:b/>
          <w:bCs/>
        </w:rPr>
        <w:t>Why is it important to employ different theoretical lenses in guiding the research in a given field of study?</w:t>
      </w:r>
    </w:p>
    <w:p w14:paraId="3831272F" w14:textId="77777777" w:rsidR="00936825" w:rsidRPr="00487EA2" w:rsidRDefault="00936825" w:rsidP="00487EA2">
      <w:pPr>
        <w:spacing w:line="360" w:lineRule="auto"/>
        <w:rPr>
          <w:rFonts w:eastAsia="Times New Roman"/>
          <w:color w:val="0E101A"/>
        </w:rPr>
      </w:pPr>
      <w:r w:rsidRPr="00936825">
        <w:rPr>
          <w:rFonts w:eastAsia="Times New Roman"/>
          <w:color w:val="0E101A"/>
        </w:rPr>
        <w:t>The research approach is explained and thoroughly established in the theoretical framework using various views and theoretical frameworks. The main objective of using several theories in any research is to make the findings more relevant, acceptable to the research field's theoretical framework, and generalizable. They contribute to the stimulation of inquiry by offering direction and energy to critical inquiries while assuring knowledge expansion (Singh, Gupta, Busso, &amp; Kamboj, 2019). They also ensure that the findings of the study are not overstated, bringing the investigation to life. It's also helpful in ensuring that the audience comprehends the research's aim, relevance, or the scholar with whom the researcher is speaking and whether they agree or disagree. Readers can have difficulty determining the researchers' hypotheses' academic stance and underlying factors if there are no diverse theoretical viewpoints or conceptual frameworks.</w:t>
      </w:r>
    </w:p>
    <w:p w14:paraId="3FD63C2D" w14:textId="77777777" w:rsidR="00936825" w:rsidRPr="00487EA2" w:rsidRDefault="00936825" w:rsidP="00487EA2">
      <w:pPr>
        <w:spacing w:line="360" w:lineRule="auto"/>
        <w:rPr>
          <w:rFonts w:eastAsia="Times New Roman"/>
          <w:color w:val="0E101A"/>
        </w:rPr>
      </w:pPr>
      <w:r w:rsidRPr="00936825">
        <w:rPr>
          <w:rFonts w:eastAsia="Times New Roman"/>
          <w:color w:val="0E101A"/>
        </w:rPr>
        <w:t>According to Singh et al. (2019), using theoretical lenses and a guide for research poses relentless benefits vis-à-vis the performance of the top management and organizational success. As evident, the use of different theoretical lenses paves the way for the top management to gain additional and valuable knowledge and varied knowledge-sharing approaches that influence innovation and enhance organizational performance in SMEs (Singh et al., 2019). The article teaches that using different theoretical lenses allows top management to underscore sharing of ideas that would benefit the SMEs by reaping open innovation. Lastly, the use of different theoretical lenses in top management greatly supports the ideal interests in open innovation in SMEs, which depends on intrinsic and extrinsic information and research collaborations.</w:t>
      </w:r>
    </w:p>
    <w:p w14:paraId="0F17D0FF" w14:textId="77777777" w:rsidR="00936825" w:rsidRPr="00487EA2" w:rsidRDefault="00936825" w:rsidP="00487EA2">
      <w:pPr>
        <w:pStyle w:val="ListParagraph"/>
        <w:numPr>
          <w:ilvl w:val="0"/>
          <w:numId w:val="1"/>
        </w:numPr>
        <w:spacing w:line="360" w:lineRule="auto"/>
        <w:rPr>
          <w:rFonts w:eastAsia="Times New Roman"/>
          <w:color w:val="0E101A"/>
        </w:rPr>
      </w:pPr>
      <w:r w:rsidRPr="00487EA2">
        <w:rPr>
          <w:rFonts w:eastAsia="Times New Roman"/>
          <w:b/>
          <w:bCs/>
          <w:color w:val="0E101A"/>
        </w:rPr>
        <w:t>Critically evaluate the relevance of a given topic. What are the related challenges and what would you do if you are the decision-maker?</w:t>
      </w:r>
    </w:p>
    <w:p w14:paraId="57C3938D" w14:textId="77777777" w:rsidR="00936825" w:rsidRPr="00487EA2" w:rsidRDefault="00936825" w:rsidP="00487EA2">
      <w:pPr>
        <w:spacing w:line="360" w:lineRule="auto"/>
        <w:rPr>
          <w:rFonts w:eastAsia="Times New Roman"/>
          <w:color w:val="0E101A"/>
        </w:rPr>
      </w:pPr>
      <w:r w:rsidRPr="00487EA2">
        <w:rPr>
          <w:rFonts w:eastAsia="Times New Roman"/>
          <w:color w:val="0E101A"/>
        </w:rPr>
        <w:t>In entrepreneurship, the study's goal is to utilize a structured review model to explain service innovation in SMEs; therefore, it's important to figure out how to apply research techniques and the field's theoretical framework. The study has made a unique contribution to the literature, emphasized the academic community's interest in knowledge growth, and examined the link between assessment systems in greater depth (Singh et al., 2019). Furthermore, while SMEs play an important part in a country's economic development, there is little empirical information on the service innovation process. However, they contribute to a wide range of employment and GDP growth.</w:t>
      </w:r>
    </w:p>
    <w:p w14:paraId="21BF9B8D" w14:textId="3D5603BA" w:rsidR="00936825" w:rsidRPr="00936825" w:rsidRDefault="00936825" w:rsidP="00487EA2">
      <w:pPr>
        <w:spacing w:line="360" w:lineRule="auto"/>
        <w:rPr>
          <w:rFonts w:eastAsia="Times New Roman"/>
          <w:color w:val="0E101A"/>
        </w:rPr>
      </w:pPr>
      <w:r w:rsidRPr="00936825">
        <w:rPr>
          <w:rFonts w:eastAsia="Times New Roman"/>
          <w:color w:val="0E101A"/>
        </w:rPr>
        <w:lastRenderedPageBreak/>
        <w:t xml:space="preserve">One great challenge is that the top management knowledge value challenge SMEs in knowledge sharing practices and open innovation and hence poor organizational performance. Another challenge is that the SMEs management knowledge can easily get outdated in a dynamic </w:t>
      </w:r>
      <w:r w:rsidR="00DC2160">
        <w:rPr>
          <w:rFonts w:eastAsia="Times New Roman"/>
          <w:color w:val="0E101A"/>
        </w:rPr>
        <w:t>market</w:t>
      </w:r>
      <w:r w:rsidRPr="00936825">
        <w:rPr>
          <w:rFonts w:eastAsia="Times New Roman"/>
          <w:color w:val="0E101A"/>
        </w:rPr>
        <w:t>, making accurate knowledge sharing and open innovation practices the order of the day (Singh et al., 2019). The tops management also faced increased competition in the market. Another challenge is the lack of the workforce's interest in knowledge-sharing practices, thus reducing chances for open innovation and improved performance within the organization. As a decision-maker, I would address these challenges by encouraging more research-oriented practices. I would keep in mind that the business environment is always dynamic and deploy more theoretical lenses to encourage sharing of information and knowledge to enhance organizational performance in this competitive market. I would actively motivate coworkers to remain positive in sharing knowledge as a core step towards innovation and efficient top management. Ultimately, I would establish a research and development committee that accurately forecasted the likely internal and external risks and their solutions. I would also encourage our organization to borrow from partnering organizations on the best approaches to addresses these challenges and stay competitive in dynamic markets. Every core solution should be geared towards bolstering organizational performance in SMEs. It is critical to recognize that implementing the innovation process as an organizational strategy is difficult since it happens at many levels for various purposes and depends on resource availability.</w:t>
      </w:r>
    </w:p>
    <w:p w14:paraId="58F42D7C" w14:textId="77777777" w:rsidR="00487EA2" w:rsidRPr="00487EA2" w:rsidRDefault="00936825" w:rsidP="00487EA2">
      <w:pPr>
        <w:pStyle w:val="ListParagraph"/>
        <w:numPr>
          <w:ilvl w:val="0"/>
          <w:numId w:val="1"/>
        </w:numPr>
        <w:spacing w:line="360" w:lineRule="auto"/>
        <w:rPr>
          <w:rFonts w:eastAsia="Times New Roman"/>
          <w:b/>
          <w:bCs/>
          <w:color w:val="0E101A"/>
        </w:rPr>
      </w:pPr>
      <w:r w:rsidRPr="00487EA2">
        <w:rPr>
          <w:rFonts w:eastAsia="Times New Roman"/>
          <w:b/>
          <w:bCs/>
          <w:color w:val="0E101A"/>
        </w:rPr>
        <w:t>How can be different fields of study merged together, and what is the value of viewing and merging different fields of study?</w:t>
      </w:r>
    </w:p>
    <w:p w14:paraId="346C28A6" w14:textId="77777777" w:rsidR="00487EA2" w:rsidRPr="00487EA2" w:rsidRDefault="00487EA2" w:rsidP="00487EA2">
      <w:pPr>
        <w:spacing w:line="360" w:lineRule="auto"/>
        <w:rPr>
          <w:rFonts w:eastAsia="Times New Roman"/>
          <w:color w:val="0E101A"/>
        </w:rPr>
      </w:pPr>
      <w:r w:rsidRPr="00487EA2">
        <w:rPr>
          <w:rFonts w:eastAsia="Times New Roman"/>
          <w:color w:val="0E101A"/>
        </w:rPr>
        <w:t>Researchers</w:t>
      </w:r>
      <w:r w:rsidR="00936825" w:rsidRPr="00487EA2">
        <w:rPr>
          <w:rFonts w:eastAsia="Times New Roman"/>
          <w:color w:val="0E101A"/>
        </w:rPr>
        <w:t xml:space="preserve"> merge different fields to create qualitative research techniques. This is particularly important in the qualitative study as part of the test's processes and practices. This merging supports the rising importance of integrating qualitative research with experimentation, establishing it as a common and accepted technique. Compared to RCTs, these improvements are committed to maintaining the developing and flexible aspects of qualitative research.</w:t>
      </w:r>
    </w:p>
    <w:p w14:paraId="6B087BA0" w14:textId="34603302" w:rsidR="00936825" w:rsidRPr="00936825" w:rsidRDefault="00936825" w:rsidP="00487EA2">
      <w:pPr>
        <w:spacing w:line="360" w:lineRule="auto"/>
        <w:rPr>
          <w:rFonts w:eastAsia="Times New Roman"/>
          <w:color w:val="0E101A"/>
        </w:rPr>
      </w:pPr>
      <w:r w:rsidRPr="00936825">
        <w:rPr>
          <w:rFonts w:eastAsia="Times New Roman"/>
          <w:color w:val="0E101A"/>
        </w:rPr>
        <w:t xml:space="preserve">Singh and his colleagues 2019 suggested that different fields of study can be merged through the inbound open innovation (IOI), where firms tend to apply exploratory learning behaviors with government agencies, competitors, and research institutions to expound their know-how (Singh et al., 2019). The other strategy is through outbound open innovation, which allows firms to afford to exploit their internal ideas through operable measures such as licensing and contractual engagements to enhance organizational performance. As evident, merging different fields of study opens a chance for reliable knowledge sourcing for SMEs. The practice </w:t>
      </w:r>
      <w:r w:rsidRPr="00936825">
        <w:rPr>
          <w:rFonts w:eastAsia="Times New Roman"/>
          <w:color w:val="0E101A"/>
        </w:rPr>
        <w:lastRenderedPageBreak/>
        <w:t>allows firms to associate with other parties to improve the process of amalgamation and product innovation (Singh et al., 2019). The practice helps bridge the knowledge gap amid different top management performances hence exhibiting varied knowledge sharing behaviors and dynamic innovations.</w:t>
      </w:r>
    </w:p>
    <w:p w14:paraId="3F7B9240" w14:textId="15493F03" w:rsidR="00936825" w:rsidRPr="00487EA2" w:rsidRDefault="00936825" w:rsidP="00487EA2">
      <w:pPr>
        <w:pStyle w:val="ListParagraph"/>
        <w:numPr>
          <w:ilvl w:val="0"/>
          <w:numId w:val="1"/>
        </w:numPr>
        <w:spacing w:line="360" w:lineRule="auto"/>
        <w:rPr>
          <w:rFonts w:eastAsia="Times New Roman"/>
          <w:color w:val="0E101A"/>
        </w:rPr>
      </w:pPr>
      <w:r w:rsidRPr="00487EA2">
        <w:rPr>
          <w:rFonts w:eastAsia="Times New Roman"/>
          <w:b/>
          <w:bCs/>
          <w:color w:val="0E101A"/>
        </w:rPr>
        <w:t>In which direction, a certain field is moving and what are the main drawbacks and criticism? Make some suggestions to address the given drawbacks.</w:t>
      </w:r>
    </w:p>
    <w:p w14:paraId="02A67519" w14:textId="01718DD1" w:rsidR="00936825" w:rsidRPr="00936825" w:rsidRDefault="00936825" w:rsidP="00487EA2">
      <w:pPr>
        <w:spacing w:line="360" w:lineRule="auto"/>
        <w:rPr>
          <w:rFonts w:eastAsia="Times New Roman"/>
          <w:color w:val="0E101A"/>
        </w:rPr>
      </w:pPr>
      <w:r w:rsidRPr="00936825">
        <w:rPr>
          <w:rFonts w:eastAsia="Times New Roman"/>
          <w:color w:val="0E101A"/>
        </w:rPr>
        <w:t xml:space="preserve">Small and medium-sized businesses that </w:t>
      </w:r>
      <w:r w:rsidR="00DC2160">
        <w:rPr>
          <w:rFonts w:eastAsia="Times New Roman"/>
          <w:color w:val="0E101A"/>
        </w:rPr>
        <w:t xml:space="preserve">value </w:t>
      </w:r>
      <w:r w:rsidRPr="00936825">
        <w:rPr>
          <w:rFonts w:eastAsia="Times New Roman"/>
          <w:color w:val="0E101A"/>
        </w:rPr>
        <w:t xml:space="preserve">knowledge sharing have a competitive </w:t>
      </w:r>
      <w:r w:rsidR="00DC2160" w:rsidRPr="00936825">
        <w:rPr>
          <w:rFonts w:eastAsia="Times New Roman"/>
          <w:color w:val="0E101A"/>
        </w:rPr>
        <w:t>benefit</w:t>
      </w:r>
      <w:r w:rsidR="00DC2160">
        <w:rPr>
          <w:rFonts w:eastAsia="Times New Roman"/>
          <w:color w:val="0E101A"/>
        </w:rPr>
        <w:t>s</w:t>
      </w:r>
      <w:r w:rsidRPr="00936825">
        <w:rPr>
          <w:rFonts w:eastAsia="Times New Roman"/>
          <w:color w:val="0E101A"/>
        </w:rPr>
        <w:t xml:space="preserve"> over their market competitors because knowledge sharing promotes open innovation and allows them to satisfy consumer needs quickly and at a cheap cost. In entrepreneurship, it is advised that the SME senior leadership team implement and promote knowledge sharing techniques that are valuable, unique, and difficult to replicate by rivals for their targeted products and services (Singh et al., 2019).</w:t>
      </w:r>
    </w:p>
    <w:p w14:paraId="46E6FD60" w14:textId="60F8569B" w:rsidR="00936825" w:rsidRPr="00936825" w:rsidRDefault="00936825" w:rsidP="00DC2160">
      <w:pPr>
        <w:spacing w:line="360" w:lineRule="auto"/>
        <w:rPr>
          <w:rFonts w:eastAsia="Times New Roman"/>
          <w:color w:val="0E101A"/>
        </w:rPr>
      </w:pPr>
      <w:r w:rsidRPr="00936825">
        <w:rPr>
          <w:rFonts w:eastAsia="Times New Roman"/>
          <w:color w:val="0E101A"/>
        </w:rPr>
        <w:t xml:space="preserve">The main drawback is that small and medium enterprises' open innovation practices can be challenging to implement even though open innovation is a strategic asset for many small and medium enterprises seeking to gain sustainable competitive advantages and improve organizational performance against their competitors. As a result, I </w:t>
      </w:r>
      <w:r w:rsidR="00DC2160" w:rsidRPr="00936825">
        <w:rPr>
          <w:rFonts w:eastAsia="Times New Roman"/>
          <w:color w:val="0E101A"/>
        </w:rPr>
        <w:t>propose</w:t>
      </w:r>
      <w:r w:rsidRPr="00936825">
        <w:rPr>
          <w:rFonts w:eastAsia="Times New Roman"/>
          <w:color w:val="0E101A"/>
        </w:rPr>
        <w:t xml:space="preserve"> that SMEs work diligently to implement </w:t>
      </w:r>
      <w:r w:rsidR="00DC2160" w:rsidRPr="00936825">
        <w:rPr>
          <w:rFonts w:eastAsia="Times New Roman"/>
          <w:color w:val="0E101A"/>
        </w:rPr>
        <w:t>practical</w:t>
      </w:r>
      <w:r w:rsidRPr="00936825">
        <w:rPr>
          <w:rFonts w:eastAsia="Times New Roman"/>
          <w:color w:val="0E101A"/>
        </w:rPr>
        <w:t xml:space="preserve"> processes </w:t>
      </w:r>
      <w:r w:rsidR="00DC2160" w:rsidRPr="00936825">
        <w:rPr>
          <w:rFonts w:eastAsia="Times New Roman"/>
          <w:color w:val="0E101A"/>
        </w:rPr>
        <w:t>as well as</w:t>
      </w:r>
      <w:r w:rsidRPr="00936825">
        <w:rPr>
          <w:rFonts w:eastAsia="Times New Roman"/>
          <w:color w:val="0E101A"/>
        </w:rPr>
        <w:t xml:space="preserve"> systems that enable internal and external open innovation to take advantage of market possibilities and beat rivals. Additionally, SME top executives should </w:t>
      </w:r>
      <w:r w:rsidR="00DC2160" w:rsidRPr="00936825">
        <w:rPr>
          <w:rFonts w:eastAsia="Times New Roman"/>
          <w:color w:val="0E101A"/>
        </w:rPr>
        <w:t>encirclement</w:t>
      </w:r>
      <w:r w:rsidRPr="00936825">
        <w:rPr>
          <w:rFonts w:eastAsia="Times New Roman"/>
          <w:color w:val="0E101A"/>
        </w:rPr>
        <w:t xml:space="preserve"> the notion of open innovation so that businesses may swiftly respond to consumer requirements and incorporate those needs into products. I would also suggest that top management in SMEs commit to practicing amalgamation with organizations in different fields as a core step towards accurate knowledge sharing and open innovation. It is noteworthy that the current organization is operating in a dynamically competitive market. Hence, every organization must tighten its belt in carrying out performance-oriented research and development practices (Singh et al., 2019). Also, there is a need for conducting in-service coworker training to encourage increased exploration behaviors and boost their knowledge-sharing interests.</w:t>
      </w:r>
    </w:p>
    <w:p w14:paraId="7A182AC1" w14:textId="56F34288" w:rsidR="00936825" w:rsidRPr="00487EA2" w:rsidRDefault="00487EA2" w:rsidP="00487EA2">
      <w:pPr>
        <w:tabs>
          <w:tab w:val="left" w:pos="1770"/>
        </w:tabs>
        <w:spacing w:line="360" w:lineRule="auto"/>
        <w:ind w:firstLine="0"/>
        <w:rPr>
          <w:bCs/>
        </w:rPr>
      </w:pPr>
      <w:r w:rsidRPr="00487EA2">
        <w:rPr>
          <w:bCs/>
        </w:rPr>
        <w:tab/>
      </w:r>
    </w:p>
    <w:p w14:paraId="2BE5B43B" w14:textId="391631A5" w:rsidR="00074F9F" w:rsidRPr="00487EA2" w:rsidRDefault="00CB08C2" w:rsidP="00487EA2">
      <w:pPr>
        <w:pStyle w:val="ListParagraph"/>
        <w:numPr>
          <w:ilvl w:val="0"/>
          <w:numId w:val="1"/>
        </w:numPr>
        <w:spacing w:line="360" w:lineRule="auto"/>
        <w:ind w:left="0" w:hanging="284"/>
        <w:rPr>
          <w:b/>
          <w:bCs/>
        </w:rPr>
      </w:pPr>
      <w:r w:rsidRPr="00487EA2">
        <w:rPr>
          <w:noProof/>
        </w:rPr>
        <w:lastRenderedPageBreak/>
        <w:drawing>
          <wp:anchor distT="0" distB="0" distL="114300" distR="114300" simplePos="0" relativeHeight="251659264" behindDoc="0" locked="0" layoutInCell="1" allowOverlap="1" wp14:anchorId="54F80A60" wp14:editId="042509E0">
            <wp:simplePos x="0" y="0"/>
            <wp:positionH relativeFrom="column">
              <wp:posOffset>292002</wp:posOffset>
            </wp:positionH>
            <wp:positionV relativeFrom="paragraph">
              <wp:posOffset>685947</wp:posOffset>
            </wp:positionV>
            <wp:extent cx="5351049" cy="1672492"/>
            <wp:effectExtent l="19050" t="19050" r="2540" b="4445"/>
            <wp:wrapTopAndBottom/>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7">
                      <a:extLst>
                        <a:ext uri="{28A0092B-C50C-407E-A947-70E740481C1C}">
                          <a14:useLocalDpi xmlns:a14="http://schemas.microsoft.com/office/drawing/2010/main" val="0"/>
                        </a:ext>
                      </a:extLst>
                    </a:blip>
                    <a:srcRect l="6820" t="31272" r="43002" b="40846"/>
                    <a:stretch/>
                  </pic:blipFill>
                  <pic:spPr bwMode="auto">
                    <a:xfrm>
                      <a:off x="0" y="0"/>
                      <a:ext cx="5351049" cy="1672492"/>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4F9F" w:rsidRPr="00487EA2">
        <w:rPr>
          <w:b/>
          <w:bCs/>
        </w:rPr>
        <w:t>What different conceptual frameworks are available in a given field of study? What are their shortcoming and what additions can be made?</w:t>
      </w:r>
    </w:p>
    <w:p w14:paraId="7E1388D8" w14:textId="2814FE81" w:rsidR="00CB08C2" w:rsidRPr="00487EA2" w:rsidRDefault="00CB08C2" w:rsidP="00487EA2">
      <w:pPr>
        <w:pStyle w:val="ListParagraph"/>
        <w:spacing w:line="360" w:lineRule="auto"/>
        <w:ind w:left="0" w:firstLine="0"/>
        <w:rPr>
          <w:b/>
          <w:bCs/>
        </w:rPr>
      </w:pPr>
    </w:p>
    <w:p w14:paraId="78E9227D" w14:textId="202F5C27" w:rsidR="00936825" w:rsidRPr="00936825" w:rsidRDefault="00936825" w:rsidP="002C3084">
      <w:pPr>
        <w:spacing w:line="360" w:lineRule="auto"/>
        <w:rPr>
          <w:rFonts w:eastAsia="Times New Roman"/>
          <w:color w:val="0E101A"/>
        </w:rPr>
      </w:pPr>
      <w:r w:rsidRPr="00936825">
        <w:rPr>
          <w:rFonts w:eastAsia="Times New Roman"/>
          <w:color w:val="0E101A"/>
        </w:rPr>
        <w:t>The figure above depicts the hypothesized conceptual framework in this field of study. The hypothesized model clearly outlines the estimated and possible causes of action that could enhance organizational performance, knowledge sharing, and innovativeness within the organization. The model illustrates that top management knowledge value is essential in ensuring accurate knowledge sharing within an organization</w:t>
      </w:r>
      <w:r w:rsidR="00DC2160">
        <w:rPr>
          <w:rFonts w:eastAsia="Times New Roman"/>
          <w:color w:val="0E101A"/>
        </w:rPr>
        <w:t xml:space="preserve"> </w:t>
      </w:r>
      <w:r w:rsidR="00DC2160" w:rsidRPr="00936825">
        <w:rPr>
          <w:rFonts w:eastAsia="Times New Roman"/>
          <w:color w:val="0E101A"/>
        </w:rPr>
        <w:t>(Singh et al., 2019)</w:t>
      </w:r>
      <w:r w:rsidRPr="00936825">
        <w:rPr>
          <w:rFonts w:eastAsia="Times New Roman"/>
          <w:color w:val="0E101A"/>
        </w:rPr>
        <w:t>. The model asserts that knowledge-oriented leaders in organizations must initiate a cause of development of knowledge sharing practices and initiatives for knowledge exploration and exploitation for open innovation and enhanced organizational performance (Singh et al., 2019). The top management value for knowledge positively influences employee commitment along with high levels of sharing and exchange of knowledge amongst employees</w:t>
      </w:r>
      <w:r w:rsidR="00DC2160">
        <w:rPr>
          <w:rFonts w:eastAsia="Times New Roman"/>
          <w:color w:val="0E101A"/>
        </w:rPr>
        <w:t xml:space="preserve"> </w:t>
      </w:r>
      <w:r w:rsidR="00DC2160" w:rsidRPr="00936825">
        <w:rPr>
          <w:rFonts w:eastAsia="Times New Roman"/>
          <w:color w:val="0E101A"/>
        </w:rPr>
        <w:t>(Singh et al., 2019)</w:t>
      </w:r>
      <w:r w:rsidRPr="00936825">
        <w:rPr>
          <w:rFonts w:eastAsia="Times New Roman"/>
          <w:color w:val="0E101A"/>
        </w:rPr>
        <w:t>. The model is also based on the hypothesis that knowledge-sharing practices increasingly affect both inbound and outbound innovations. As such, knowledge sharing is valued as an essential component of innovation, and it defines how organizations apply their workforce's knowledge, ability, and experience during organizational value creation processes within</w:t>
      </w:r>
      <w:r w:rsidR="00DC2160">
        <w:rPr>
          <w:rFonts w:eastAsia="Times New Roman"/>
          <w:color w:val="0E101A"/>
        </w:rPr>
        <w:t xml:space="preserve"> </w:t>
      </w:r>
      <w:r w:rsidR="00DC2160" w:rsidRPr="00936825">
        <w:rPr>
          <w:rFonts w:eastAsia="Times New Roman"/>
          <w:color w:val="0E101A"/>
        </w:rPr>
        <w:t>(Singh et al., 2019)</w:t>
      </w:r>
      <w:r w:rsidRPr="00936825">
        <w:rPr>
          <w:rFonts w:eastAsia="Times New Roman"/>
          <w:color w:val="0E101A"/>
        </w:rPr>
        <w:t xml:space="preserve">. In addition, knowledge sharing among employees has a positive influence on innovation, which amplifies firm performance. For that reason, SMEs are mandated to accurately factor in the importance of knowledge sharing via the use of varied combinations of organizational and managerial practices to reward employees for exhibiting knowledge sharing behaviors in the workplace (Singh et al., 2019). Lastly, the model hypothesized that both inbound and outbound innovation influences innovation. The model holds that for organizations perform in dynamic markets; they ought to open up and utilize theory opportunities, though they differ in the manner in which they benefit from open innovation. Organizations that concurrently rely on inbound and outbound innovations tend to have highly enhanced performance. Organizations should be committed to </w:t>
      </w:r>
      <w:r w:rsidRPr="00936825">
        <w:rPr>
          <w:rFonts w:eastAsia="Times New Roman"/>
          <w:color w:val="0E101A"/>
        </w:rPr>
        <w:lastRenderedPageBreak/>
        <w:t xml:space="preserve">the discovery and assimilating outside knowledge to develop and exploit technology for the benefit of organizations. Inclination on outbound open innovation allows spinning of varied activities based on the past products as well as outside links to create innovative products. There is no doubt that SMEs that </w:t>
      </w:r>
      <w:r w:rsidR="00DC2160">
        <w:rPr>
          <w:rFonts w:eastAsia="Times New Roman"/>
          <w:color w:val="0E101A"/>
        </w:rPr>
        <w:t>use</w:t>
      </w:r>
      <w:r w:rsidRPr="00936825">
        <w:rPr>
          <w:rFonts w:eastAsia="Times New Roman"/>
          <w:color w:val="0E101A"/>
        </w:rPr>
        <w:t xml:space="preserve"> outbound OI </w:t>
      </w:r>
      <w:r w:rsidR="00DC2160">
        <w:rPr>
          <w:rFonts w:eastAsia="Times New Roman"/>
          <w:color w:val="0E101A"/>
        </w:rPr>
        <w:t xml:space="preserve">may have greater financial </w:t>
      </w:r>
      <w:r w:rsidRPr="00936825">
        <w:rPr>
          <w:rFonts w:eastAsia="Times New Roman"/>
          <w:color w:val="0E101A"/>
        </w:rPr>
        <w:t xml:space="preserve">benefits when they commercialize their </w:t>
      </w:r>
      <w:r w:rsidR="00DC2160">
        <w:rPr>
          <w:rFonts w:eastAsia="Times New Roman"/>
          <w:color w:val="0E101A"/>
        </w:rPr>
        <w:t>inbound</w:t>
      </w:r>
      <w:r w:rsidRPr="00936825">
        <w:rPr>
          <w:rFonts w:eastAsia="Times New Roman"/>
          <w:color w:val="0E101A"/>
        </w:rPr>
        <w:t xml:space="preserve"> developed innovative products </w:t>
      </w:r>
      <w:r w:rsidR="00DC2160" w:rsidRPr="00936825">
        <w:rPr>
          <w:rFonts w:eastAsia="Times New Roman"/>
          <w:color w:val="0E101A"/>
        </w:rPr>
        <w:t>besides</w:t>
      </w:r>
      <w:r w:rsidRPr="00936825">
        <w:rPr>
          <w:rFonts w:eastAsia="Times New Roman"/>
          <w:color w:val="0E101A"/>
        </w:rPr>
        <w:t xml:space="preserve"> technologies in the market (Singh et al., 2019). These steps are believed to have a positive impact on SMEs' performance.</w:t>
      </w:r>
    </w:p>
    <w:p w14:paraId="22DD037B" w14:textId="77777777" w:rsidR="00936825" w:rsidRPr="00936825" w:rsidRDefault="00936825" w:rsidP="002C3084">
      <w:pPr>
        <w:spacing w:line="360" w:lineRule="auto"/>
        <w:rPr>
          <w:rFonts w:eastAsia="Times New Roman"/>
          <w:color w:val="0E101A"/>
        </w:rPr>
      </w:pPr>
      <w:r w:rsidRPr="00936825">
        <w:rPr>
          <w:rFonts w:eastAsia="Times New Roman"/>
          <w:color w:val="0E101A"/>
        </w:rPr>
        <w:t>However, one can attest that the model is biased. It is one-sided since it hypothesizes that one step has a positive impact on the other. It does not pay attention to the stabling blocks of its effectiveness. It believes that every employee must have reputable knowledge to share as opposed to the reality. The model does not provide room for additional knowledge and exploration in other fields of study (Singh et al., 2019). To curb these shortcomings, it is essential to hold evidence-based conclusions and assumptions. Research and development practices should be highly embraced in the model due to their importance in open innovations. In-service training and improved performance appraisal would accurately impact employees' knowledge sharing will.</w:t>
      </w:r>
    </w:p>
    <w:p w14:paraId="13DB5915" w14:textId="64E07B1D" w:rsidR="00936825" w:rsidRPr="00936825" w:rsidRDefault="002C3084" w:rsidP="002C3084">
      <w:pPr>
        <w:tabs>
          <w:tab w:val="left" w:pos="1605"/>
        </w:tabs>
        <w:spacing w:line="360" w:lineRule="auto"/>
        <w:ind w:firstLine="0"/>
        <w:rPr>
          <w:rFonts w:eastAsia="Times New Roman"/>
          <w:color w:val="0E101A"/>
        </w:rPr>
      </w:pPr>
      <w:r>
        <w:rPr>
          <w:rFonts w:eastAsia="Times New Roman"/>
          <w:color w:val="0E101A"/>
        </w:rPr>
        <w:tab/>
      </w:r>
    </w:p>
    <w:p w14:paraId="6ADC2AB9" w14:textId="77777777" w:rsidR="00936825" w:rsidRPr="00487EA2" w:rsidRDefault="00936825" w:rsidP="00487EA2">
      <w:pPr>
        <w:pStyle w:val="ListParagraph"/>
        <w:numPr>
          <w:ilvl w:val="0"/>
          <w:numId w:val="1"/>
        </w:numPr>
        <w:spacing w:line="360" w:lineRule="auto"/>
        <w:rPr>
          <w:rFonts w:eastAsia="Times New Roman"/>
          <w:color w:val="0E101A"/>
        </w:rPr>
      </w:pPr>
      <w:r w:rsidRPr="00487EA2">
        <w:rPr>
          <w:rFonts w:eastAsia="Times New Roman"/>
          <w:b/>
          <w:bCs/>
          <w:color w:val="0E101A"/>
        </w:rPr>
        <w:t>Critically evaluate the limitations of existing literature in a given field of study, and what gaps are critical to addressing?</w:t>
      </w:r>
      <w:r w:rsidRPr="00487EA2">
        <w:rPr>
          <w:rFonts w:eastAsia="Times New Roman"/>
          <w:color w:val="0E101A"/>
        </w:rPr>
        <w:t> </w:t>
      </w:r>
    </w:p>
    <w:p w14:paraId="353E25AF" w14:textId="2028C797" w:rsidR="00936825" w:rsidRPr="00487EA2" w:rsidRDefault="00936825" w:rsidP="002C3084">
      <w:pPr>
        <w:spacing w:line="360" w:lineRule="auto"/>
        <w:rPr>
          <w:rFonts w:eastAsia="Times New Roman"/>
          <w:color w:val="0E101A"/>
        </w:rPr>
      </w:pPr>
      <w:r w:rsidRPr="00487EA2">
        <w:rPr>
          <w:rFonts w:eastAsia="Times New Roman"/>
          <w:color w:val="0E101A"/>
        </w:rPr>
        <w:t xml:space="preserve">The study was featured with a couple of bottlenecks. As evident, the study relied on a quantitative method of research alone, which has multiple weaknesses regarding effectiveness, to open innovative SMEs. In this regard, mixed methods are more recommendable to </w:t>
      </w:r>
      <w:r w:rsidR="00DC2160" w:rsidRPr="00487EA2">
        <w:rPr>
          <w:rFonts w:eastAsia="Times New Roman"/>
          <w:color w:val="0E101A"/>
        </w:rPr>
        <w:t>examine</w:t>
      </w:r>
      <w:r w:rsidRPr="00487EA2">
        <w:rPr>
          <w:rFonts w:eastAsia="Times New Roman"/>
          <w:color w:val="0E101A"/>
        </w:rPr>
        <w:t xml:space="preserve"> what makes open innovation thrive in SMEs (Singh et al., 2019). As evident, the quantitative research approach lacks a basis for data collection, and hence the study is not thorough. The study tested the conceptual research framework in their manufacturing sector, an approach that highly deters generalization of its results to the service sector SMEs in a different context. It is recommendable to address this challenge by use of comparative study that befits both manufacturing and service sector SMEs for a </w:t>
      </w:r>
      <w:r w:rsidR="00DC2160" w:rsidRPr="00487EA2">
        <w:rPr>
          <w:rFonts w:eastAsia="Times New Roman"/>
          <w:color w:val="0E101A"/>
        </w:rPr>
        <w:t>better</w:t>
      </w:r>
      <w:r w:rsidRPr="00487EA2">
        <w:rPr>
          <w:rFonts w:eastAsia="Times New Roman"/>
          <w:color w:val="0E101A"/>
        </w:rPr>
        <w:t xml:space="preserve"> picture to </w:t>
      </w:r>
      <w:r w:rsidR="00DC2160">
        <w:rPr>
          <w:rFonts w:eastAsia="Times New Roman"/>
          <w:color w:val="0E101A"/>
        </w:rPr>
        <w:t>improve capabilities of</w:t>
      </w:r>
      <w:r w:rsidRPr="00487EA2">
        <w:rPr>
          <w:rFonts w:eastAsia="Times New Roman"/>
          <w:color w:val="0E101A"/>
        </w:rPr>
        <w:t xml:space="preserve"> knowledge and help policyma</w:t>
      </w:r>
      <w:r w:rsidR="00DC2160">
        <w:rPr>
          <w:rFonts w:eastAsia="Times New Roman"/>
          <w:color w:val="0E101A"/>
        </w:rPr>
        <w:t xml:space="preserve">kers develop suitable policy </w:t>
      </w:r>
      <w:bookmarkStart w:id="0" w:name="_GoBack"/>
      <w:bookmarkEnd w:id="0"/>
      <w:r w:rsidR="00DC2160">
        <w:rPr>
          <w:rFonts w:eastAsia="Times New Roman"/>
          <w:color w:val="0E101A"/>
        </w:rPr>
        <w:t xml:space="preserve">for accurate </w:t>
      </w:r>
      <w:r w:rsidRPr="00487EA2">
        <w:rPr>
          <w:rFonts w:eastAsia="Times New Roman"/>
          <w:color w:val="0E101A"/>
        </w:rPr>
        <w:t xml:space="preserve">open innovation practices. Another limitation is that the study tested the role of macro-level variables on open innovation and SMEs' performance only, and hence forthcoming researches should pay attention to how micro-level variables influence open innovation in SMEs (Singh et al., 2019). From a different perspective, the study did not apply an evidence-based approach while making decisions and conclusions regarding open innovation. The study did not give emphasize the importance of in-service training vis-à-vis </w:t>
      </w:r>
      <w:r w:rsidRPr="00487EA2">
        <w:rPr>
          <w:rFonts w:eastAsia="Times New Roman"/>
          <w:color w:val="0E101A"/>
        </w:rPr>
        <w:lastRenderedPageBreak/>
        <w:t>knowledge sharing and open innovation. Also, there lacks a clear blueprint on how organizations should merge and ensure efficiency in this dynamic market</w:t>
      </w:r>
      <w:r w:rsidR="00DC2160">
        <w:rPr>
          <w:rFonts w:eastAsia="Times New Roman"/>
          <w:color w:val="0E101A"/>
        </w:rPr>
        <w:t xml:space="preserve"> </w:t>
      </w:r>
      <w:r w:rsidR="00DC2160" w:rsidRPr="00936825">
        <w:rPr>
          <w:rFonts w:eastAsia="Times New Roman"/>
          <w:color w:val="0E101A"/>
        </w:rPr>
        <w:t>(Singh et al., 2019)</w:t>
      </w:r>
      <w:r w:rsidRPr="00487EA2">
        <w:rPr>
          <w:rFonts w:eastAsia="Times New Roman"/>
          <w:color w:val="0E101A"/>
        </w:rPr>
        <w:t>. </w:t>
      </w:r>
    </w:p>
    <w:p w14:paraId="0EFD6B07" w14:textId="77777777" w:rsidR="00936825" w:rsidRPr="00487EA2" w:rsidRDefault="00936825" w:rsidP="002C3084">
      <w:pPr>
        <w:spacing w:line="360" w:lineRule="auto"/>
        <w:rPr>
          <w:rFonts w:eastAsia="Times New Roman"/>
          <w:color w:val="0E101A"/>
        </w:rPr>
      </w:pPr>
    </w:p>
    <w:p w14:paraId="03E5D7C9" w14:textId="2D89BD36" w:rsidR="00936825" w:rsidRPr="00487EA2" w:rsidRDefault="00936825" w:rsidP="00487EA2">
      <w:pPr>
        <w:pStyle w:val="ListParagraph"/>
        <w:numPr>
          <w:ilvl w:val="0"/>
          <w:numId w:val="1"/>
        </w:numPr>
        <w:spacing w:line="360" w:lineRule="auto"/>
        <w:rPr>
          <w:rFonts w:eastAsia="Times New Roman"/>
          <w:color w:val="0E101A"/>
        </w:rPr>
      </w:pPr>
      <w:r w:rsidRPr="00487EA2">
        <w:rPr>
          <w:rFonts w:eastAsia="Times New Roman"/>
          <w:b/>
          <w:bCs/>
          <w:color w:val="0E101A"/>
        </w:rPr>
        <w:t>Evaluate the application of certain theoretical lens and/or a given topic in various contextual settings.</w:t>
      </w:r>
    </w:p>
    <w:p w14:paraId="2393DB5D" w14:textId="77777777" w:rsidR="00936825" w:rsidRPr="00936825" w:rsidRDefault="00936825" w:rsidP="002C3084">
      <w:pPr>
        <w:spacing w:line="360" w:lineRule="auto"/>
        <w:rPr>
          <w:rFonts w:eastAsia="Times New Roman"/>
          <w:color w:val="0E101A"/>
        </w:rPr>
      </w:pPr>
      <w:r w:rsidRPr="00936825">
        <w:rPr>
          <w:rFonts w:eastAsia="Times New Roman"/>
          <w:color w:val="0E101A"/>
        </w:rPr>
        <w:t>Application of theoretical lens in entrepreneurship is important because it shows the ability of SMEs to innovate and use the information to affect their degree of innovation, such as the newest techniques of addressing issues, knowledge sharing is an essential component of innovation (Paul, Hermel &amp; Srivatava, 2017). Knowledge sharing increases the value of innovators, which improves open innovation. As a result, the study assumes that SMEs' engagement in gaining external information boosts their performance and increases their ability to innovate.</w:t>
      </w:r>
    </w:p>
    <w:p w14:paraId="7A53521A" w14:textId="45471AAE" w:rsidR="00936825" w:rsidRPr="00487EA2" w:rsidRDefault="00936825" w:rsidP="00487EA2">
      <w:pPr>
        <w:pStyle w:val="ListParagraph"/>
        <w:numPr>
          <w:ilvl w:val="0"/>
          <w:numId w:val="1"/>
        </w:numPr>
        <w:spacing w:line="360" w:lineRule="auto"/>
        <w:rPr>
          <w:rFonts w:eastAsia="Times New Roman"/>
          <w:color w:val="0E101A"/>
        </w:rPr>
      </w:pPr>
      <w:r w:rsidRPr="00487EA2">
        <w:rPr>
          <w:rFonts w:eastAsia="Times New Roman"/>
          <w:b/>
          <w:bCs/>
          <w:color w:val="0E101A"/>
        </w:rPr>
        <w:t>Advantages and disadvantages of the application of different theoretical lenses in guiding research in a given field of study</w:t>
      </w:r>
    </w:p>
    <w:p w14:paraId="6981AF0C" w14:textId="77777777" w:rsidR="00936825" w:rsidRPr="00936825" w:rsidRDefault="00936825" w:rsidP="002C3084">
      <w:pPr>
        <w:spacing w:line="360" w:lineRule="auto"/>
        <w:rPr>
          <w:rFonts w:eastAsia="Times New Roman"/>
          <w:color w:val="0E101A"/>
        </w:rPr>
      </w:pPr>
      <w:r w:rsidRPr="00936825">
        <w:rPr>
          <w:rFonts w:eastAsia="Times New Roman"/>
          <w:color w:val="0E101A"/>
        </w:rPr>
        <w:t>Using different </w:t>
      </w:r>
      <w:r w:rsidRPr="00487EA2">
        <w:rPr>
          <w:rFonts w:eastAsia="Times New Roman"/>
          <w:b/>
          <w:bCs/>
          <w:color w:val="0E101A"/>
        </w:rPr>
        <w:t>resource-based entrepreneurship theories</w:t>
      </w:r>
      <w:r w:rsidRPr="00936825">
        <w:rPr>
          <w:rFonts w:eastAsia="Times New Roman"/>
          <w:color w:val="0E101A"/>
        </w:rPr>
        <w:t> is essential because it helps individuals think about research from a larger area of knowledge, and it enhances open innovation in SMEs. This is because the theoretical framework comprises all of the knowledge components required to support the study objectives, and hence our study is not exceptional. The system's reaction as a function of each independent parameter may be studied in a controlled way in theoretical study to understand the system's evolution better and help us understand how things operate. According to Swanson and DeVereaux (2017), theoretical lenses may be utilized to explain the rationale for particular acts or why things are the way they are by building a framework around a study. In addition, resource-based entrepreneurship theory paves the way for the long-term success of any business innovation based on the available internal resources within. With regard to SMEs, employees and the top management are the top most resources considered in this study. The resource-based theory boost firm's capabilities in using the available resources to create a competitive advantage over competing option in a dynamic market (Swanson &amp; DeVereaux, 2017). The resource-based view plays a key role in defining the most appropriate resources that a firm can accurately exploit to attain sustainable competitive advantage, as is the case with SMEs.</w:t>
      </w:r>
    </w:p>
    <w:p w14:paraId="2F254616" w14:textId="77777777" w:rsidR="00936825" w:rsidRPr="00936825" w:rsidRDefault="00936825" w:rsidP="002C3084">
      <w:pPr>
        <w:spacing w:line="360" w:lineRule="auto"/>
        <w:rPr>
          <w:rFonts w:eastAsia="Times New Roman"/>
          <w:color w:val="0E101A"/>
        </w:rPr>
      </w:pPr>
      <w:r w:rsidRPr="00936825">
        <w:rPr>
          <w:rFonts w:eastAsia="Times New Roman"/>
          <w:color w:val="0E101A"/>
        </w:rPr>
        <w:t xml:space="preserve">The disadvantage of the resource-based view is that since certain theories in the introduction may never be discussed again if one adopts a different theoretical framework, you may end up with insufficient theorizing (Paul, Hermel, &amp; Srivatava, 2017). The resource-based </w:t>
      </w:r>
      <w:r w:rsidRPr="00936825">
        <w:rPr>
          <w:rFonts w:eastAsia="Times New Roman"/>
          <w:color w:val="0E101A"/>
        </w:rPr>
        <w:lastRenderedPageBreak/>
        <w:t>view approach lacks identifiable managerial implications, and hence it would lead to reduces performance in sector SMEs. There is constrained applicability of the resource-based view, and the value of resources is considered too intermediate to create a meaningful theory. Any field's study suffers as a result of this. The theoretical framework you employ should drive your research throughout the process, and you should be able to connect it to relevant literature reviews and explain it in the research discussion.</w:t>
      </w:r>
    </w:p>
    <w:p w14:paraId="7BFE08EF" w14:textId="66F6A057" w:rsidR="00091828" w:rsidRPr="00487EA2" w:rsidRDefault="00091828" w:rsidP="00487EA2">
      <w:pPr>
        <w:spacing w:line="360" w:lineRule="auto"/>
        <w:ind w:firstLine="0"/>
        <w:rPr>
          <w:b/>
          <w:spacing w:val="4"/>
          <w:shd w:val="clear" w:color="auto" w:fill="FFFFFF"/>
        </w:rPr>
      </w:pPr>
    </w:p>
    <w:p w14:paraId="1D0B3025" w14:textId="220D22F4" w:rsidR="00CB08C2" w:rsidRPr="00487EA2" w:rsidRDefault="00CB08C2" w:rsidP="00487EA2">
      <w:pPr>
        <w:spacing w:line="360" w:lineRule="auto"/>
        <w:ind w:firstLine="0"/>
        <w:rPr>
          <w:b/>
          <w:color w:val="FF0000"/>
          <w:spacing w:val="4"/>
          <w:shd w:val="clear" w:color="auto" w:fill="FFFFFF"/>
          <w:lang w:val="en-GB"/>
        </w:rPr>
      </w:pPr>
    </w:p>
    <w:p w14:paraId="55B54D74" w14:textId="27694C5C" w:rsidR="003E5D25" w:rsidRPr="00487EA2" w:rsidRDefault="003E5D25" w:rsidP="00487EA2">
      <w:pPr>
        <w:spacing w:line="360" w:lineRule="auto"/>
        <w:ind w:firstLine="0"/>
        <w:jc w:val="center"/>
        <w:rPr>
          <w:b/>
          <w:spacing w:val="4"/>
          <w:shd w:val="clear" w:color="auto" w:fill="FFFFFF"/>
        </w:rPr>
      </w:pPr>
    </w:p>
    <w:p w14:paraId="0DA32A82" w14:textId="47A282D6" w:rsidR="003E5D25" w:rsidRPr="00487EA2" w:rsidRDefault="003E5D25" w:rsidP="00487EA2">
      <w:pPr>
        <w:spacing w:line="360" w:lineRule="auto"/>
        <w:ind w:firstLine="0"/>
        <w:jc w:val="center"/>
        <w:rPr>
          <w:b/>
          <w:spacing w:val="4"/>
          <w:shd w:val="clear" w:color="auto" w:fill="FFFFFF"/>
        </w:rPr>
      </w:pPr>
    </w:p>
    <w:p w14:paraId="40821BC4" w14:textId="5A7007BE" w:rsidR="003E5D25" w:rsidRPr="00487EA2" w:rsidRDefault="003E5D25" w:rsidP="00487EA2">
      <w:pPr>
        <w:spacing w:line="360" w:lineRule="auto"/>
        <w:ind w:firstLine="0"/>
        <w:jc w:val="center"/>
        <w:rPr>
          <w:b/>
          <w:spacing w:val="4"/>
          <w:shd w:val="clear" w:color="auto" w:fill="FFFFFF"/>
        </w:rPr>
      </w:pPr>
    </w:p>
    <w:p w14:paraId="16E5E030" w14:textId="77777777" w:rsidR="003E5D25" w:rsidRDefault="003E5D25" w:rsidP="00487EA2">
      <w:pPr>
        <w:spacing w:line="360" w:lineRule="auto"/>
        <w:ind w:firstLine="0"/>
        <w:jc w:val="center"/>
        <w:rPr>
          <w:b/>
          <w:spacing w:val="4"/>
          <w:shd w:val="clear" w:color="auto" w:fill="FFFFFF"/>
        </w:rPr>
      </w:pPr>
    </w:p>
    <w:p w14:paraId="2E590603" w14:textId="77777777" w:rsidR="002C3084" w:rsidRDefault="002C3084" w:rsidP="00487EA2">
      <w:pPr>
        <w:spacing w:line="360" w:lineRule="auto"/>
        <w:ind w:firstLine="0"/>
        <w:jc w:val="center"/>
        <w:rPr>
          <w:b/>
          <w:spacing w:val="4"/>
          <w:shd w:val="clear" w:color="auto" w:fill="FFFFFF"/>
        </w:rPr>
      </w:pPr>
    </w:p>
    <w:p w14:paraId="284867C0" w14:textId="77777777" w:rsidR="002C3084" w:rsidRDefault="002C3084" w:rsidP="00487EA2">
      <w:pPr>
        <w:spacing w:line="360" w:lineRule="auto"/>
        <w:ind w:firstLine="0"/>
        <w:jc w:val="center"/>
        <w:rPr>
          <w:b/>
          <w:spacing w:val="4"/>
          <w:shd w:val="clear" w:color="auto" w:fill="FFFFFF"/>
        </w:rPr>
      </w:pPr>
    </w:p>
    <w:p w14:paraId="7CC0EF3D" w14:textId="77777777" w:rsidR="002C3084" w:rsidRDefault="002C3084" w:rsidP="00487EA2">
      <w:pPr>
        <w:spacing w:line="360" w:lineRule="auto"/>
        <w:ind w:firstLine="0"/>
        <w:jc w:val="center"/>
        <w:rPr>
          <w:b/>
          <w:spacing w:val="4"/>
          <w:shd w:val="clear" w:color="auto" w:fill="FFFFFF"/>
        </w:rPr>
      </w:pPr>
    </w:p>
    <w:p w14:paraId="10A6E3BC" w14:textId="77777777" w:rsidR="002C3084" w:rsidRDefault="002C3084" w:rsidP="00487EA2">
      <w:pPr>
        <w:spacing w:line="360" w:lineRule="auto"/>
        <w:ind w:firstLine="0"/>
        <w:jc w:val="center"/>
        <w:rPr>
          <w:b/>
          <w:spacing w:val="4"/>
          <w:shd w:val="clear" w:color="auto" w:fill="FFFFFF"/>
        </w:rPr>
      </w:pPr>
    </w:p>
    <w:p w14:paraId="6D7B5E6A" w14:textId="77777777" w:rsidR="002C3084" w:rsidRDefault="002C3084" w:rsidP="00487EA2">
      <w:pPr>
        <w:spacing w:line="360" w:lineRule="auto"/>
        <w:ind w:firstLine="0"/>
        <w:jc w:val="center"/>
        <w:rPr>
          <w:b/>
          <w:spacing w:val="4"/>
          <w:shd w:val="clear" w:color="auto" w:fill="FFFFFF"/>
        </w:rPr>
      </w:pPr>
    </w:p>
    <w:p w14:paraId="30E1EE69" w14:textId="77777777" w:rsidR="002C3084" w:rsidRDefault="002C3084" w:rsidP="00487EA2">
      <w:pPr>
        <w:spacing w:line="360" w:lineRule="auto"/>
        <w:ind w:firstLine="0"/>
        <w:jc w:val="center"/>
        <w:rPr>
          <w:b/>
          <w:spacing w:val="4"/>
          <w:shd w:val="clear" w:color="auto" w:fill="FFFFFF"/>
        </w:rPr>
      </w:pPr>
    </w:p>
    <w:p w14:paraId="66840D2E" w14:textId="77777777" w:rsidR="002C3084" w:rsidRDefault="002C3084" w:rsidP="00487EA2">
      <w:pPr>
        <w:spacing w:line="360" w:lineRule="auto"/>
        <w:ind w:firstLine="0"/>
        <w:jc w:val="center"/>
        <w:rPr>
          <w:b/>
          <w:spacing w:val="4"/>
          <w:shd w:val="clear" w:color="auto" w:fill="FFFFFF"/>
        </w:rPr>
      </w:pPr>
    </w:p>
    <w:p w14:paraId="72FA9226" w14:textId="77777777" w:rsidR="002C3084" w:rsidRDefault="002C3084" w:rsidP="00487EA2">
      <w:pPr>
        <w:spacing w:line="360" w:lineRule="auto"/>
        <w:ind w:firstLine="0"/>
        <w:jc w:val="center"/>
        <w:rPr>
          <w:b/>
          <w:spacing w:val="4"/>
          <w:shd w:val="clear" w:color="auto" w:fill="FFFFFF"/>
        </w:rPr>
      </w:pPr>
    </w:p>
    <w:p w14:paraId="11C59FFD" w14:textId="77777777" w:rsidR="002C3084" w:rsidRDefault="002C3084" w:rsidP="00487EA2">
      <w:pPr>
        <w:spacing w:line="360" w:lineRule="auto"/>
        <w:ind w:firstLine="0"/>
        <w:jc w:val="center"/>
        <w:rPr>
          <w:b/>
          <w:spacing w:val="4"/>
          <w:shd w:val="clear" w:color="auto" w:fill="FFFFFF"/>
        </w:rPr>
      </w:pPr>
    </w:p>
    <w:p w14:paraId="65975AD7" w14:textId="77777777" w:rsidR="002C3084" w:rsidRDefault="002C3084" w:rsidP="00487EA2">
      <w:pPr>
        <w:spacing w:line="360" w:lineRule="auto"/>
        <w:ind w:firstLine="0"/>
        <w:jc w:val="center"/>
        <w:rPr>
          <w:b/>
          <w:spacing w:val="4"/>
          <w:shd w:val="clear" w:color="auto" w:fill="FFFFFF"/>
        </w:rPr>
      </w:pPr>
    </w:p>
    <w:p w14:paraId="7A84D134" w14:textId="77777777" w:rsidR="002C3084" w:rsidRDefault="002C3084" w:rsidP="00487EA2">
      <w:pPr>
        <w:spacing w:line="360" w:lineRule="auto"/>
        <w:ind w:firstLine="0"/>
        <w:jc w:val="center"/>
        <w:rPr>
          <w:b/>
          <w:spacing w:val="4"/>
          <w:shd w:val="clear" w:color="auto" w:fill="FFFFFF"/>
        </w:rPr>
      </w:pPr>
    </w:p>
    <w:p w14:paraId="545AB5B2" w14:textId="77777777" w:rsidR="002C3084" w:rsidRDefault="002C3084" w:rsidP="00487EA2">
      <w:pPr>
        <w:spacing w:line="360" w:lineRule="auto"/>
        <w:ind w:firstLine="0"/>
        <w:jc w:val="center"/>
        <w:rPr>
          <w:b/>
          <w:spacing w:val="4"/>
          <w:shd w:val="clear" w:color="auto" w:fill="FFFFFF"/>
        </w:rPr>
      </w:pPr>
    </w:p>
    <w:p w14:paraId="36F9469B" w14:textId="77777777" w:rsidR="002C3084" w:rsidRDefault="002C3084" w:rsidP="00487EA2">
      <w:pPr>
        <w:spacing w:line="360" w:lineRule="auto"/>
        <w:ind w:firstLine="0"/>
        <w:jc w:val="center"/>
        <w:rPr>
          <w:b/>
          <w:spacing w:val="4"/>
          <w:shd w:val="clear" w:color="auto" w:fill="FFFFFF"/>
        </w:rPr>
      </w:pPr>
    </w:p>
    <w:p w14:paraId="14167317" w14:textId="77777777" w:rsidR="002C3084" w:rsidRDefault="002C3084" w:rsidP="00487EA2">
      <w:pPr>
        <w:spacing w:line="360" w:lineRule="auto"/>
        <w:ind w:firstLine="0"/>
        <w:jc w:val="center"/>
        <w:rPr>
          <w:b/>
          <w:spacing w:val="4"/>
          <w:shd w:val="clear" w:color="auto" w:fill="FFFFFF"/>
        </w:rPr>
      </w:pPr>
    </w:p>
    <w:p w14:paraId="3C49F779" w14:textId="77777777" w:rsidR="002C3084" w:rsidRDefault="002C3084" w:rsidP="00487EA2">
      <w:pPr>
        <w:spacing w:line="360" w:lineRule="auto"/>
        <w:ind w:firstLine="0"/>
        <w:jc w:val="center"/>
        <w:rPr>
          <w:b/>
          <w:spacing w:val="4"/>
          <w:shd w:val="clear" w:color="auto" w:fill="FFFFFF"/>
        </w:rPr>
      </w:pPr>
    </w:p>
    <w:p w14:paraId="7CA7A6AF" w14:textId="77777777" w:rsidR="002C3084" w:rsidRDefault="002C3084" w:rsidP="00487EA2">
      <w:pPr>
        <w:spacing w:line="360" w:lineRule="auto"/>
        <w:ind w:firstLine="0"/>
        <w:jc w:val="center"/>
        <w:rPr>
          <w:b/>
          <w:spacing w:val="4"/>
          <w:shd w:val="clear" w:color="auto" w:fill="FFFFFF"/>
        </w:rPr>
      </w:pPr>
    </w:p>
    <w:p w14:paraId="46B27D96" w14:textId="77777777" w:rsidR="002C3084" w:rsidRDefault="002C3084" w:rsidP="00487EA2">
      <w:pPr>
        <w:spacing w:line="360" w:lineRule="auto"/>
        <w:ind w:firstLine="0"/>
        <w:jc w:val="center"/>
        <w:rPr>
          <w:b/>
          <w:spacing w:val="4"/>
          <w:shd w:val="clear" w:color="auto" w:fill="FFFFFF"/>
        </w:rPr>
      </w:pPr>
    </w:p>
    <w:p w14:paraId="4888C0A1" w14:textId="77777777" w:rsidR="002C3084" w:rsidRDefault="002C3084" w:rsidP="00487EA2">
      <w:pPr>
        <w:spacing w:line="360" w:lineRule="auto"/>
        <w:ind w:firstLine="0"/>
        <w:jc w:val="center"/>
        <w:rPr>
          <w:b/>
          <w:spacing w:val="4"/>
          <w:shd w:val="clear" w:color="auto" w:fill="FFFFFF"/>
        </w:rPr>
      </w:pPr>
    </w:p>
    <w:p w14:paraId="4152B1DC" w14:textId="77777777" w:rsidR="002C3084" w:rsidRDefault="002C3084" w:rsidP="00487EA2">
      <w:pPr>
        <w:spacing w:line="360" w:lineRule="auto"/>
        <w:ind w:firstLine="0"/>
        <w:jc w:val="center"/>
        <w:rPr>
          <w:b/>
          <w:spacing w:val="4"/>
          <w:shd w:val="clear" w:color="auto" w:fill="FFFFFF"/>
        </w:rPr>
      </w:pPr>
    </w:p>
    <w:p w14:paraId="1C7E28CE" w14:textId="77777777" w:rsidR="002C3084" w:rsidRDefault="002C3084" w:rsidP="00487EA2">
      <w:pPr>
        <w:spacing w:line="360" w:lineRule="auto"/>
        <w:ind w:firstLine="0"/>
        <w:jc w:val="center"/>
        <w:rPr>
          <w:b/>
          <w:spacing w:val="4"/>
          <w:shd w:val="clear" w:color="auto" w:fill="FFFFFF"/>
        </w:rPr>
      </w:pPr>
    </w:p>
    <w:p w14:paraId="25572895" w14:textId="77777777" w:rsidR="002C3084" w:rsidRPr="00487EA2" w:rsidRDefault="002C3084" w:rsidP="00487EA2">
      <w:pPr>
        <w:spacing w:line="360" w:lineRule="auto"/>
        <w:ind w:firstLine="0"/>
        <w:jc w:val="center"/>
        <w:rPr>
          <w:b/>
          <w:spacing w:val="4"/>
          <w:shd w:val="clear" w:color="auto" w:fill="FFFFFF"/>
        </w:rPr>
      </w:pPr>
    </w:p>
    <w:p w14:paraId="5BA9BE1F" w14:textId="77777777" w:rsidR="007A6C0F" w:rsidRPr="00487EA2" w:rsidRDefault="007A6C0F" w:rsidP="00487EA2">
      <w:pPr>
        <w:spacing w:line="360" w:lineRule="auto"/>
        <w:ind w:firstLine="0"/>
        <w:jc w:val="center"/>
        <w:rPr>
          <w:b/>
          <w:spacing w:val="4"/>
          <w:shd w:val="clear" w:color="auto" w:fill="FFFFFF"/>
        </w:rPr>
      </w:pPr>
      <w:r w:rsidRPr="00487EA2">
        <w:rPr>
          <w:b/>
          <w:spacing w:val="4"/>
          <w:shd w:val="clear" w:color="auto" w:fill="FFFFFF"/>
        </w:rPr>
        <w:lastRenderedPageBreak/>
        <w:t>References</w:t>
      </w:r>
    </w:p>
    <w:p w14:paraId="7C136BF8" w14:textId="77777777" w:rsidR="002C3084" w:rsidRPr="00487EA2" w:rsidRDefault="002C3084" w:rsidP="00487EA2">
      <w:pPr>
        <w:spacing w:line="360" w:lineRule="auto"/>
        <w:ind w:left="720" w:hanging="720"/>
        <w:rPr>
          <w:shd w:val="clear" w:color="auto" w:fill="FFFFFF"/>
        </w:rPr>
      </w:pPr>
      <w:r w:rsidRPr="00487EA2">
        <w:rPr>
          <w:shd w:val="clear" w:color="auto" w:fill="FFFFFF"/>
        </w:rPr>
        <w:t>Paul, J., Hermel, P., &amp; Srivatava, A. (2017). Entrepreneurial intentions—theory and evidence from Asia, America, and Europe. </w:t>
      </w:r>
      <w:r w:rsidRPr="00487EA2">
        <w:rPr>
          <w:i/>
          <w:iCs/>
          <w:shd w:val="clear" w:color="auto" w:fill="FFFFFF"/>
        </w:rPr>
        <w:t>Journal of International Entrepreneurship</w:t>
      </w:r>
      <w:r w:rsidRPr="00487EA2">
        <w:rPr>
          <w:shd w:val="clear" w:color="auto" w:fill="FFFFFF"/>
        </w:rPr>
        <w:t>, </w:t>
      </w:r>
      <w:r w:rsidRPr="00487EA2">
        <w:rPr>
          <w:i/>
          <w:iCs/>
          <w:shd w:val="clear" w:color="auto" w:fill="FFFFFF"/>
        </w:rPr>
        <w:t>15</w:t>
      </w:r>
      <w:r w:rsidRPr="00487EA2">
        <w:rPr>
          <w:shd w:val="clear" w:color="auto" w:fill="FFFFFF"/>
        </w:rPr>
        <w:t>(3), 324-351.</w:t>
      </w:r>
    </w:p>
    <w:p w14:paraId="102205A1" w14:textId="77777777" w:rsidR="002C3084" w:rsidRPr="00487EA2" w:rsidRDefault="002C3084" w:rsidP="00487EA2">
      <w:pPr>
        <w:spacing w:line="360" w:lineRule="auto"/>
        <w:ind w:left="720" w:hanging="720"/>
        <w:rPr>
          <w:shd w:val="clear" w:color="auto" w:fill="FFFFFF"/>
        </w:rPr>
      </w:pPr>
      <w:r w:rsidRPr="00487EA2">
        <w:rPr>
          <w:color w:val="222222"/>
          <w:shd w:val="clear" w:color="auto" w:fill="FFFFFF"/>
        </w:rPr>
        <w:t>Singh, S. K., Gupta, S., Busso, D., &amp; Kamboj, S. (2019). Top management knowledge value, knowledge sharing practices, open innovation and organizational performance. </w:t>
      </w:r>
      <w:r w:rsidRPr="00487EA2">
        <w:rPr>
          <w:i/>
          <w:iCs/>
          <w:color w:val="222222"/>
          <w:shd w:val="clear" w:color="auto" w:fill="FFFFFF"/>
        </w:rPr>
        <w:t>Journal of Business Research</w:t>
      </w:r>
      <w:r w:rsidRPr="00487EA2">
        <w:rPr>
          <w:color w:val="222222"/>
          <w:shd w:val="clear" w:color="auto" w:fill="FFFFFF"/>
        </w:rPr>
        <w:t>.</w:t>
      </w:r>
      <w:r w:rsidRPr="00487EA2">
        <w:rPr>
          <w:shd w:val="clear" w:color="auto" w:fill="FFFFFF"/>
        </w:rPr>
        <w:t xml:space="preserve"> </w:t>
      </w:r>
    </w:p>
    <w:p w14:paraId="043EA0C6" w14:textId="77777777" w:rsidR="002C3084" w:rsidRPr="00487EA2" w:rsidRDefault="002C3084" w:rsidP="00487EA2">
      <w:pPr>
        <w:spacing w:line="360" w:lineRule="auto"/>
        <w:ind w:left="720" w:hanging="720"/>
        <w:rPr>
          <w:shd w:val="clear" w:color="auto" w:fill="FFFFFF"/>
        </w:rPr>
      </w:pPr>
      <w:r w:rsidRPr="00487EA2">
        <w:rPr>
          <w:shd w:val="clear" w:color="auto" w:fill="FFFFFF"/>
        </w:rPr>
        <w:t>Swanson, K. K., &amp; DeVereaux, C. (2017). A theoretical framework for sustaining culture: Culturally sustainable entrepreneurship. </w:t>
      </w:r>
      <w:r w:rsidRPr="00487EA2">
        <w:rPr>
          <w:i/>
          <w:iCs/>
          <w:shd w:val="clear" w:color="auto" w:fill="FFFFFF"/>
        </w:rPr>
        <w:t>Annals of Tourism Research</w:t>
      </w:r>
      <w:r w:rsidRPr="00487EA2">
        <w:rPr>
          <w:shd w:val="clear" w:color="auto" w:fill="FFFFFF"/>
        </w:rPr>
        <w:t>, </w:t>
      </w:r>
      <w:r w:rsidRPr="00487EA2">
        <w:rPr>
          <w:i/>
          <w:iCs/>
          <w:shd w:val="clear" w:color="auto" w:fill="FFFFFF"/>
        </w:rPr>
        <w:t>62</w:t>
      </w:r>
      <w:r w:rsidRPr="00487EA2">
        <w:rPr>
          <w:shd w:val="clear" w:color="auto" w:fill="FFFFFF"/>
        </w:rPr>
        <w:t>, 78-88.</w:t>
      </w:r>
    </w:p>
    <w:sectPr w:rsidR="002C3084" w:rsidRPr="00487EA2" w:rsidSect="006E5A89">
      <w:headerReference w:type="default" r:id="rId8"/>
      <w:headerReference w:type="first" r:id="rId9"/>
      <w:pgSz w:w="12240" w:h="15840"/>
      <w:pgMar w:top="1276" w:right="1440" w:bottom="993"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98134" w14:textId="77777777" w:rsidR="006326FD" w:rsidRDefault="006326FD" w:rsidP="00091828">
      <w:pPr>
        <w:spacing w:line="240" w:lineRule="auto"/>
      </w:pPr>
      <w:r>
        <w:separator/>
      </w:r>
    </w:p>
  </w:endnote>
  <w:endnote w:type="continuationSeparator" w:id="0">
    <w:p w14:paraId="35381404" w14:textId="77777777" w:rsidR="006326FD" w:rsidRDefault="006326FD" w:rsidP="000918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B4EC6" w14:textId="77777777" w:rsidR="006326FD" w:rsidRDefault="006326FD" w:rsidP="00091828">
      <w:pPr>
        <w:spacing w:line="240" w:lineRule="auto"/>
      </w:pPr>
      <w:r>
        <w:separator/>
      </w:r>
    </w:p>
  </w:footnote>
  <w:footnote w:type="continuationSeparator" w:id="0">
    <w:p w14:paraId="1CFBB7C2" w14:textId="77777777" w:rsidR="006326FD" w:rsidRDefault="006326FD" w:rsidP="0009182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B0989" w14:textId="77777777" w:rsidR="00091828" w:rsidRDefault="00091828">
    <w:pPr>
      <w:pStyle w:val="Header"/>
    </w:pPr>
    <w:r>
      <w:t xml:space="preserve">                                                                                                                                              </w:t>
    </w:r>
    <w:r w:rsidR="001971FE">
      <w:fldChar w:fldCharType="begin"/>
    </w:r>
    <w:r w:rsidR="001971FE">
      <w:instrText xml:space="preserve"> PAGE   \* MERGEFORMAT </w:instrText>
    </w:r>
    <w:r w:rsidR="001971FE">
      <w:fldChar w:fldCharType="separate"/>
    </w:r>
    <w:r w:rsidR="00DC2160">
      <w:rPr>
        <w:noProof/>
      </w:rPr>
      <w:t>3</w:t>
    </w:r>
    <w:r w:rsidR="001971FE">
      <w:rPr>
        <w:noProof/>
      </w:rPr>
      <w:fldChar w:fldCharType="end"/>
    </w:r>
  </w:p>
  <w:p w14:paraId="05D9BE5D" w14:textId="77777777" w:rsidR="00091828" w:rsidRDefault="000918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EA8B4" w14:textId="77777777" w:rsidR="00091828" w:rsidRDefault="00091828">
    <w:pPr>
      <w:pStyle w:val="Header"/>
    </w:pPr>
    <w:r>
      <w:t xml:space="preserve">                                                                                                                                              </w:t>
    </w:r>
    <w:r w:rsidR="001971FE">
      <w:fldChar w:fldCharType="begin"/>
    </w:r>
    <w:r w:rsidR="001971FE">
      <w:instrText xml:space="preserve"> PAGE   \* MERGEFORMAT </w:instrText>
    </w:r>
    <w:r w:rsidR="001971FE">
      <w:fldChar w:fldCharType="separate"/>
    </w:r>
    <w:r w:rsidR="00DC2160">
      <w:rPr>
        <w:noProof/>
      </w:rPr>
      <w:t>1</w:t>
    </w:r>
    <w:r w:rsidR="001971FE">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46769"/>
    <w:multiLevelType w:val="hybridMultilevel"/>
    <w:tmpl w:val="7A3A726C"/>
    <w:lvl w:ilvl="0" w:tplc="B60EB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911A96"/>
    <w:multiLevelType w:val="multilevel"/>
    <w:tmpl w:val="4B323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977D0E"/>
    <w:multiLevelType w:val="multilevel"/>
    <w:tmpl w:val="C792B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8539B8"/>
    <w:multiLevelType w:val="multilevel"/>
    <w:tmpl w:val="1C22A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2B18ED"/>
    <w:multiLevelType w:val="multilevel"/>
    <w:tmpl w:val="01440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GwNDc1MDcyNTO2MDBS0lEKTi0uzszPAykwrAUA4V/jvCwAAAA="/>
  </w:docVars>
  <w:rsids>
    <w:rsidRoot w:val="00074F9F"/>
    <w:rsid w:val="00031C7B"/>
    <w:rsid w:val="00074F9F"/>
    <w:rsid w:val="00086859"/>
    <w:rsid w:val="00090B52"/>
    <w:rsid w:val="00091828"/>
    <w:rsid w:val="00093C99"/>
    <w:rsid w:val="000C3F12"/>
    <w:rsid w:val="00105D4A"/>
    <w:rsid w:val="001065DB"/>
    <w:rsid w:val="00115CFB"/>
    <w:rsid w:val="001226D0"/>
    <w:rsid w:val="00131861"/>
    <w:rsid w:val="00131AA7"/>
    <w:rsid w:val="00140F63"/>
    <w:rsid w:val="00146DFB"/>
    <w:rsid w:val="00183440"/>
    <w:rsid w:val="001971FE"/>
    <w:rsid w:val="001B0795"/>
    <w:rsid w:val="00276BE1"/>
    <w:rsid w:val="00285D59"/>
    <w:rsid w:val="002A2AE1"/>
    <w:rsid w:val="002A37CF"/>
    <w:rsid w:val="002C3084"/>
    <w:rsid w:val="002D12C8"/>
    <w:rsid w:val="002D25A9"/>
    <w:rsid w:val="002F2314"/>
    <w:rsid w:val="003206AB"/>
    <w:rsid w:val="00346DF2"/>
    <w:rsid w:val="00363E65"/>
    <w:rsid w:val="00367950"/>
    <w:rsid w:val="003C77DC"/>
    <w:rsid w:val="003E5D25"/>
    <w:rsid w:val="003F4439"/>
    <w:rsid w:val="00414875"/>
    <w:rsid w:val="00457BFF"/>
    <w:rsid w:val="004664E1"/>
    <w:rsid w:val="00474D89"/>
    <w:rsid w:val="004817F0"/>
    <w:rsid w:val="00487EA2"/>
    <w:rsid w:val="004A3ACA"/>
    <w:rsid w:val="004D6FB4"/>
    <w:rsid w:val="00510B5F"/>
    <w:rsid w:val="00512850"/>
    <w:rsid w:val="0051574A"/>
    <w:rsid w:val="00564AB0"/>
    <w:rsid w:val="00594C42"/>
    <w:rsid w:val="005A6E5B"/>
    <w:rsid w:val="005B0846"/>
    <w:rsid w:val="005C74A8"/>
    <w:rsid w:val="005D61E9"/>
    <w:rsid w:val="005E1EFE"/>
    <w:rsid w:val="005F1148"/>
    <w:rsid w:val="005F5DBC"/>
    <w:rsid w:val="006326FD"/>
    <w:rsid w:val="00636BA0"/>
    <w:rsid w:val="00655BF4"/>
    <w:rsid w:val="00662641"/>
    <w:rsid w:val="006804CF"/>
    <w:rsid w:val="006C0377"/>
    <w:rsid w:val="006C5561"/>
    <w:rsid w:val="006E2E57"/>
    <w:rsid w:val="006E5A89"/>
    <w:rsid w:val="0070643B"/>
    <w:rsid w:val="00757BF0"/>
    <w:rsid w:val="00767C19"/>
    <w:rsid w:val="007A6C0F"/>
    <w:rsid w:val="007C5F2D"/>
    <w:rsid w:val="007F5987"/>
    <w:rsid w:val="007F7BD1"/>
    <w:rsid w:val="008316C7"/>
    <w:rsid w:val="008706C8"/>
    <w:rsid w:val="008D0E46"/>
    <w:rsid w:val="008D22EA"/>
    <w:rsid w:val="009029CA"/>
    <w:rsid w:val="00926411"/>
    <w:rsid w:val="00936825"/>
    <w:rsid w:val="00947082"/>
    <w:rsid w:val="009551AD"/>
    <w:rsid w:val="00996979"/>
    <w:rsid w:val="009B3517"/>
    <w:rsid w:val="009B4C27"/>
    <w:rsid w:val="009D39E4"/>
    <w:rsid w:val="009D7F63"/>
    <w:rsid w:val="009E788D"/>
    <w:rsid w:val="00A65415"/>
    <w:rsid w:val="00A738E4"/>
    <w:rsid w:val="00A86402"/>
    <w:rsid w:val="00A904AD"/>
    <w:rsid w:val="00AC7D9D"/>
    <w:rsid w:val="00B27B0F"/>
    <w:rsid w:val="00B46BAE"/>
    <w:rsid w:val="00B6035C"/>
    <w:rsid w:val="00B874D5"/>
    <w:rsid w:val="00BA358F"/>
    <w:rsid w:val="00BA734B"/>
    <w:rsid w:val="00BF05C9"/>
    <w:rsid w:val="00BF3D60"/>
    <w:rsid w:val="00C0551B"/>
    <w:rsid w:val="00C43C5A"/>
    <w:rsid w:val="00C46FF6"/>
    <w:rsid w:val="00C674FA"/>
    <w:rsid w:val="00C71AF3"/>
    <w:rsid w:val="00C85C86"/>
    <w:rsid w:val="00C9694A"/>
    <w:rsid w:val="00CB08C2"/>
    <w:rsid w:val="00CC572A"/>
    <w:rsid w:val="00CE7034"/>
    <w:rsid w:val="00D01DD1"/>
    <w:rsid w:val="00D128B6"/>
    <w:rsid w:val="00D22D0C"/>
    <w:rsid w:val="00D36822"/>
    <w:rsid w:val="00D45D3C"/>
    <w:rsid w:val="00DC2160"/>
    <w:rsid w:val="00DD3041"/>
    <w:rsid w:val="00E00E4E"/>
    <w:rsid w:val="00E560AC"/>
    <w:rsid w:val="00E76CDA"/>
    <w:rsid w:val="00E76E79"/>
    <w:rsid w:val="00E91579"/>
    <w:rsid w:val="00EA2A7C"/>
    <w:rsid w:val="00ED208A"/>
    <w:rsid w:val="00F865AA"/>
    <w:rsid w:val="00FA093F"/>
    <w:rsid w:val="00FB69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0FE84"/>
  <w15:docId w15:val="{D5FB478F-DEA4-4F3D-A85D-E8038A05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6D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3041"/>
    <w:rPr>
      <w:color w:val="0000FF"/>
      <w:u w:val="single"/>
    </w:rPr>
  </w:style>
  <w:style w:type="character" w:styleId="Strong">
    <w:name w:val="Strong"/>
    <w:basedOn w:val="DefaultParagraphFont"/>
    <w:uiPriority w:val="22"/>
    <w:qFormat/>
    <w:rsid w:val="00140F63"/>
    <w:rPr>
      <w:b/>
      <w:bCs/>
    </w:rPr>
  </w:style>
  <w:style w:type="paragraph" w:customStyle="1" w:styleId="q-text">
    <w:name w:val="q-text"/>
    <w:basedOn w:val="Normal"/>
    <w:rsid w:val="00510B5F"/>
    <w:pPr>
      <w:spacing w:before="100" w:beforeAutospacing="1" w:after="100" w:afterAutospacing="1" w:line="240" w:lineRule="auto"/>
      <w:ind w:firstLine="0"/>
    </w:pPr>
    <w:rPr>
      <w:rFonts w:eastAsia="Times New Roman"/>
    </w:rPr>
  </w:style>
  <w:style w:type="paragraph" w:styleId="ListParagraph">
    <w:name w:val="List Paragraph"/>
    <w:basedOn w:val="Normal"/>
    <w:uiPriority w:val="34"/>
    <w:qFormat/>
    <w:rsid w:val="00C85C86"/>
    <w:pPr>
      <w:ind w:left="720"/>
      <w:contextualSpacing/>
    </w:pPr>
  </w:style>
  <w:style w:type="paragraph" w:styleId="Header">
    <w:name w:val="header"/>
    <w:basedOn w:val="Normal"/>
    <w:link w:val="HeaderChar"/>
    <w:uiPriority w:val="99"/>
    <w:unhideWhenUsed/>
    <w:rsid w:val="00091828"/>
    <w:pPr>
      <w:tabs>
        <w:tab w:val="center" w:pos="4680"/>
        <w:tab w:val="right" w:pos="9360"/>
      </w:tabs>
      <w:spacing w:line="240" w:lineRule="auto"/>
    </w:pPr>
  </w:style>
  <w:style w:type="character" w:customStyle="1" w:styleId="HeaderChar">
    <w:name w:val="Header Char"/>
    <w:basedOn w:val="DefaultParagraphFont"/>
    <w:link w:val="Header"/>
    <w:uiPriority w:val="99"/>
    <w:rsid w:val="00091828"/>
  </w:style>
  <w:style w:type="paragraph" w:styleId="Footer">
    <w:name w:val="footer"/>
    <w:basedOn w:val="Normal"/>
    <w:link w:val="FooterChar"/>
    <w:uiPriority w:val="99"/>
    <w:semiHidden/>
    <w:unhideWhenUsed/>
    <w:rsid w:val="00091828"/>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91828"/>
  </w:style>
  <w:style w:type="paragraph" w:styleId="BalloonText">
    <w:name w:val="Balloon Text"/>
    <w:basedOn w:val="Normal"/>
    <w:link w:val="BalloonTextChar"/>
    <w:uiPriority w:val="99"/>
    <w:semiHidden/>
    <w:unhideWhenUsed/>
    <w:rsid w:val="000918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828"/>
    <w:rPr>
      <w:rFonts w:ascii="Tahoma" w:hAnsi="Tahoma" w:cs="Tahoma"/>
      <w:sz w:val="16"/>
      <w:szCs w:val="16"/>
    </w:rPr>
  </w:style>
  <w:style w:type="paragraph" w:styleId="NormalWeb">
    <w:name w:val="Normal (Web)"/>
    <w:basedOn w:val="Normal"/>
    <w:uiPriority w:val="99"/>
    <w:semiHidden/>
    <w:unhideWhenUsed/>
    <w:rsid w:val="00936825"/>
    <w:pPr>
      <w:spacing w:before="100" w:beforeAutospacing="1" w:after="100" w:afterAutospacing="1" w:line="240" w:lineRule="auto"/>
      <w:ind w:firstLine="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431328">
      <w:bodyDiv w:val="1"/>
      <w:marLeft w:val="0"/>
      <w:marRight w:val="0"/>
      <w:marTop w:val="0"/>
      <w:marBottom w:val="0"/>
      <w:divBdr>
        <w:top w:val="none" w:sz="0" w:space="0" w:color="auto"/>
        <w:left w:val="none" w:sz="0" w:space="0" w:color="auto"/>
        <w:bottom w:val="none" w:sz="0" w:space="0" w:color="auto"/>
        <w:right w:val="none" w:sz="0" w:space="0" w:color="auto"/>
      </w:divBdr>
    </w:div>
    <w:div w:id="841166131">
      <w:bodyDiv w:val="1"/>
      <w:marLeft w:val="0"/>
      <w:marRight w:val="0"/>
      <w:marTop w:val="0"/>
      <w:marBottom w:val="0"/>
      <w:divBdr>
        <w:top w:val="none" w:sz="0" w:space="0" w:color="auto"/>
        <w:left w:val="none" w:sz="0" w:space="0" w:color="auto"/>
        <w:bottom w:val="none" w:sz="0" w:space="0" w:color="auto"/>
        <w:right w:val="none" w:sz="0" w:space="0" w:color="auto"/>
      </w:divBdr>
    </w:div>
    <w:div w:id="9959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2510</Words>
  <Characters>14313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GEOFF</cp:lastModifiedBy>
  <cp:revision>5</cp:revision>
  <dcterms:created xsi:type="dcterms:W3CDTF">2021-09-01T01:52:00Z</dcterms:created>
  <dcterms:modified xsi:type="dcterms:W3CDTF">2021-09-01T02:10:00Z</dcterms:modified>
</cp:coreProperties>
</file>